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EAF0F9" w:sz="6" w:space="4"/>
        </w:pBdr>
        <w:shd w:val="clear" w:color="auto" w:fill="FFFFFF"/>
        <w:spacing w:after="167"/>
        <w:jc w:val="center"/>
        <w:outlineLvl w:val="1"/>
        <w:rPr>
          <w:rFonts w:ascii="微软雅黑" w:hAnsi="微软雅黑" w:eastAsia="微软雅黑" w:cs="宋体"/>
          <w:b/>
          <w:bCs/>
          <w:color w:val="000000"/>
          <w:kern w:val="0"/>
          <w:sz w:val="34"/>
          <w:szCs w:val="34"/>
        </w:rPr>
      </w:pPr>
      <w:r>
        <w:rPr>
          <w:rFonts w:hint="eastAsia" w:ascii="微软雅黑" w:hAnsi="微软雅黑" w:eastAsia="微软雅黑" w:cs="宋体"/>
          <w:b/>
          <w:bCs/>
          <w:color w:val="000000"/>
          <w:kern w:val="0"/>
          <w:sz w:val="34"/>
          <w:szCs w:val="34"/>
        </w:rPr>
        <w:t>价格违法行为行政处罚规定</w:t>
      </w:r>
    </w:p>
    <w:p>
      <w:pPr>
        <w:pStyle w:val="5"/>
        <w:shd w:val="clear" w:color="auto" w:fill="FFFFFF"/>
        <w:spacing w:before="368" w:beforeAutospacing="0" w:after="368" w:afterAutospacing="0" w:line="536" w:lineRule="atLeast"/>
        <w:rPr>
          <w:color w:val="333333"/>
          <w:sz w:val="27"/>
          <w:szCs w:val="27"/>
        </w:rPr>
      </w:pP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(1999年7月10日国务院批准　1999年8月1日国家发展计划委员会发布　根据2006年2月21日《国务院关于修改〈价格违法行为行政处罚规定〉的决定》第一次修订　根据2008年1月13日《国务院关于修改〈价格违法行为行政处罚规定〉的决定》第二次修订　根据2010年12月4日《国务院关于修改〈价格违法行为行政处罚规定〉的决定》第三次修订)</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第一条　为了依法惩处价格违法行为，维护正常的价格秩序，保护消费者和经营者的合法权益，根据《中华人民共和国价格法》(以下简称价格法)的有关规定，制定本规定。</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第二条　县级以上各级人民政府价格主管部门依法对价格活动进行监督检查，并决定对价格违法行为的行政处罚。</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第三条　价格违法行为的行政处罚由价格违法</w:t>
      </w:r>
      <w:r>
        <w:rPr>
          <w:rFonts w:hint="eastAsia"/>
          <w:color w:val="FF0000"/>
          <w:sz w:val="27"/>
          <w:szCs w:val="27"/>
        </w:rPr>
        <w:t>行为发生地</w:t>
      </w:r>
      <w:r>
        <w:rPr>
          <w:rFonts w:hint="eastAsia"/>
          <w:color w:val="333333"/>
          <w:sz w:val="27"/>
          <w:szCs w:val="27"/>
        </w:rPr>
        <w:t>的地方人民政府价格主管部门决定;国务院价格主管部门规定由其上级价格主管部门决定的，从其规定。</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第四条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(一)除依法降价处理鲜活商品、季节性商品、积压商品等商品外，为了排挤竞争对手或者独占市场，以低于成本的价格倾销，扰乱正常的生产经营秩序，损害国家利益或者其他经营者的合法权益的;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(二)提供相同商品或者服务，对具有同等交易条件的其他经营者实行价格歧视的。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第五条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除前款规定情形外，经营者相互串通，操纵市场价格，损害其他经营者或者消费者合法权益的，依照本规定第四条的规定处罚。</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行业协会或者其他单位组织经营者相互串通，操纵市场价格的，对经营者依照前两款的规定处罚;对行业协会或者其他单位，可以处50万元以下的罚款，情节严重的，由登记管理机关依法撤销登记、吊销执照。</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第六条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(一)捏造、散布涨价信息，扰乱市场价格秩序的;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(二)除生产自用外，超出正常的存储数量或者存储周期，大量囤积市场供应紧张、价格发生异常波动的商品，经价格主管部门告诫仍继续囤积的;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(三)利用其他手段哄抬价格，推动商品价格过快、过高上涨的。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行业协会或者为商品交易提供服务的单位有前款规定的违法行为的，可以处50万元以下的罚款;情节严重的，由登记管理机关依法撤销登记、吊销执照。</w:t>
      </w:r>
      <w:bookmarkStart w:id="0" w:name="_GoBack"/>
      <w:bookmarkEnd w:id="0"/>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前两款规定以外的其他单位散布虚假涨价信息，扰乱市场价格秩序，依法应当由其他主管机关查处的，价格主管部门可以提出依法处罚的建议，有关主管机关应当依法处罚。</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第七条　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第八条　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第九条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(一)超出政府指导价浮动幅度制定价格的;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(二)高于或者低于政府定价制定价格的;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(三)擅自制定属于政府指导价、政府定价范围内的商品或者服务价格的;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(四)提前或者推迟执行政府指导价、政府定价的;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(五)自立收费项目或者自定标准收费的;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(六)采取分解收费项目、重复收费、扩大收费范围等方式变相提高收费标准的;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(七)对政府明令取消的收费项目继续收费的;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(八)违反规定以保证金、抵押金等形式变相收费的;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(九)强制或者变相强制服务并收费的;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(十)不按照规定提供服务而收取费用的;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(十一)不执行政府指导价、政府定价的其他行为。</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(一)不执行提价申报或者调价备案制度的;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(二)超过规定的差价率、利润率幅度的;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(三)不执行规定的限价、最低保护价的;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(四)不执行集中定价权限措施的;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(五)不执行冻结价格措施的;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(六)不执行法定的价格干预措施、紧急措施的其他行为。</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第十一条　本规定第四条、第七条至第九条规定中经营者为个人的，对其没有违法所得的价格违法行为，可以处10万元以下的罚款。</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本规定第五条、第六条、第十条规定中经营者为个人的，对其没有违法所得的价格违法行为，按照前款规定处罚;情节严重的，处10万元以上50万元以下的罚款。</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第十二条　经营者违反法律、法规的规定牟取暴利的，责令改正，没收违法所得，可以并处违法所得5倍以下的罚款;情节严重的，责令停业整顿，或者由工商行政管理机关吊销营业执照。</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第十三条　经营者违反明码标价规定，有下列行为之一的，责令改正，没收违法所得，可以并处5000元以下的罚款：</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(一)不标明价格的;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(二)不按照规定的内容和方式明码标价的;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(三)在标价之外加价出售商品或者收取未标明的费用的;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(四)违反明码标价规定的其他行为。</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第十四条　拒绝提供价格监督检查所需资料或者提供虚假资料的，责令改正，给予警告;逾期不改正的，可以处10万元以下的罚款，对直接负责的主管人员和其他直接责任人员给予纪律处分。</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第十五条　政府价格主管部门进行价格监督检查时，发现经营者的违法行为同时具有下列三种情形的，可以依照价格法第三十四条第(三)项的规定责令其暂停相关营业：</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(一)违法行为情节复杂或者情节严重，经查明后可能给予较重处罚的;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(二)不暂停相关营业，违法行为将继续的;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(三)不暂停相关营业，可能影响违法事实的认定，采取其他措施又不足以保证查明的。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政府价格主管部门进行价格监督检查时，执法人员不得少于2人，并应当向经营者或者有关人员出示证件。</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第十六条　本规定第四条至第十三条规定中的违法所得，属于价格法第四十一条规定的消费者或者其他经营者多付价款的，责令经营者限期退还。难以查找多付价款的消费者或者其他经营者的，责令公告查找。</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经营者拒不按照前款规定退还消费者或者其他经营者多付的价款，以及期限届满没有退还消费者或者其他经营者多付的价款，由政府价格主管部门予以没收，消费者或者其他经营者要求退还时，由经营者依法承担民事责任。</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第十七条　经营者有《中华人民共和国行政处罚法》第二十七条所列情形的，应当依法从轻或者减轻处罚。</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经营者有下列情形之一的，应当从重处罚：</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(一)价格违法行为严重或者社会影响较大的;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(二)屡查屡犯的;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(三)伪造、涂改或者转移、销毁证据的;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(四)转移与价格违法行为有关的资金或者商品的;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(五)经营者拒不按照本规定第十六条第一款规定退还消费者或者其他经营者多付价款的;</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(六)应予从重处罚的其他价格违法行为。</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第十八条　本规定中以违法所得计算罚款数额的，违法所得无法确定时，按照没有违法所得的规定处罚。</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第十九条　有本规定所列价格违法行为严重扰乱市场秩序，构成犯罪的，依法追究刑事责任。</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第二十条　经营者对政府价格主管部门作出的处罚决定不服的，应当先依法申请行政复议;对行政复议决定不服的，可以依法向人民法院提起诉讼。</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第二十一条　逾期不缴纳罚款的，每日按罚款数额的3%加处罚款;逾期不缴纳违法所得的，每日按违法所得数额的2‰加处罚款。</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第二十二条　任何单位和个人有本规定所列价格违法行为，情节严重，拒不改正的，政府价格主管部门除依照本规定给予处罚外，可以公告其价格违法行为，直至其改正。</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第二十三条　有关法律对价格法第十四条所列行为的处罚及处罚机关另有规定的，可以依照有关法律的规定执行。</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第二十四条　价格执法人员泄露国家秘密、经营者的商业秘密或者滥用职权、玩忽职守、徇私舞弊，构成犯罪的，依法追究刑事责任;尚不构成犯罪的，依法给予处分。</w:t>
      </w:r>
    </w:p>
    <w:p>
      <w:pPr>
        <w:pStyle w:val="5"/>
        <w:shd w:val="clear" w:color="auto" w:fill="FFFFFF"/>
        <w:spacing w:before="368" w:beforeAutospacing="0" w:after="368" w:afterAutospacing="0" w:line="536" w:lineRule="atLeast"/>
        <w:rPr>
          <w:color w:val="333333"/>
          <w:sz w:val="27"/>
          <w:szCs w:val="27"/>
        </w:rPr>
      </w:pPr>
      <w:r>
        <w:rPr>
          <w:rFonts w:hint="eastAsia"/>
          <w:color w:val="333333"/>
          <w:sz w:val="27"/>
          <w:szCs w:val="27"/>
        </w:rPr>
        <w:t>　　第二十五条　本规定自公布之日起施行。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5D61"/>
    <w:rsid w:val="0030775B"/>
    <w:rsid w:val="00765D61"/>
    <w:rsid w:val="00770F54"/>
    <w:rsid w:val="008135B5"/>
    <w:rsid w:val="00875C2E"/>
    <w:rsid w:val="008B022B"/>
    <w:rsid w:val="009345BA"/>
    <w:rsid w:val="00D8403C"/>
    <w:rsid w:val="4789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2 Char"/>
    <w:basedOn w:val="7"/>
    <w:link w:val="2"/>
    <w:uiPriority w:val="9"/>
    <w:rPr>
      <w:rFonts w:ascii="宋体" w:hAnsi="宋体" w:eastAsia="宋体" w:cs="宋体"/>
      <w:b/>
      <w:bCs/>
      <w:kern w:val="0"/>
      <w:sz w:val="36"/>
      <w:szCs w:val="36"/>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578</Words>
  <Characters>3297</Characters>
  <Lines>27</Lines>
  <Paragraphs>7</Paragraphs>
  <TotalTime>234</TotalTime>
  <ScaleCrop>false</ScaleCrop>
  <LinksUpToDate>false</LinksUpToDate>
  <CharactersWithSpaces>3868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2020-01-17T06:05:00Z</dcterms:created>
  <dc:creator>Administrator</dc:creator>
  <cp:lastModifiedBy>冉冉</cp:lastModifiedBy>
  <dcterms:modified xsi:type="dcterms:W3CDTF">2020-11-04T09:08:46Z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